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72" w:rsidRPr="005E2672" w:rsidRDefault="005E2672" w:rsidP="001F2BA3">
      <w:pPr>
        <w:spacing w:after="0" w:line="240" w:lineRule="auto"/>
        <w:ind w:right="-57"/>
        <w:rPr>
          <w:rFonts w:ascii="Times New Roman" w:hAnsi="Times New Roman"/>
          <w:sz w:val="26"/>
          <w:szCs w:val="26"/>
        </w:rPr>
      </w:pPr>
    </w:p>
    <w:p w:rsidR="005E2672" w:rsidRPr="00E8770F" w:rsidRDefault="005E2672" w:rsidP="00E87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Проект</w:t>
      </w:r>
    </w:p>
    <w:p w:rsidR="005E2672" w:rsidRPr="00E8770F" w:rsidRDefault="005E2672" w:rsidP="00E87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7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Удмуртской Республики </w:t>
      </w:r>
    </w:p>
    <w:p w:rsidR="005E2672" w:rsidRPr="00E8770F" w:rsidRDefault="005E2672" w:rsidP="00E8770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70F">
        <w:rPr>
          <w:rFonts w:ascii="Times New Roman" w:hAnsi="Times New Roman" w:cs="Times New Roman"/>
          <w:b/>
          <w:sz w:val="28"/>
          <w:szCs w:val="28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Государственным Советом </w:t>
      </w:r>
    </w:p>
    <w:p w:rsidR="005E2672" w:rsidRPr="00E8770F" w:rsidRDefault="00E8770F" w:rsidP="00E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«___»________ 2021 года</w:t>
      </w:r>
    </w:p>
    <w:p w:rsidR="005E2672" w:rsidRPr="00E8770F" w:rsidRDefault="005E2672" w:rsidP="00E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0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E2672" w:rsidRPr="00E8770F" w:rsidRDefault="005E2672" w:rsidP="00E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Внести в Закон Удмуртской Республики от 12 мая 2015 года № 24-РЗ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(Официальный сайт Главы Удмуртской Республики и Правительства Удмуртской Республики (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www.udmurt.ru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>), 2015, 13 мая, № 0213052015</w:t>
      </w:r>
      <w:r w:rsidR="00E8770F" w:rsidRPr="00E8770F">
        <w:rPr>
          <w:rFonts w:ascii="Times New Roman" w:hAnsi="Times New Roman" w:cs="Times New Roman"/>
          <w:sz w:val="28"/>
          <w:szCs w:val="28"/>
        </w:rPr>
        <w:t xml:space="preserve">0962,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="00E8770F" w:rsidRPr="00E8770F">
        <w:rPr>
          <w:rFonts w:ascii="Times New Roman" w:hAnsi="Times New Roman" w:cs="Times New Roman"/>
          <w:sz w:val="28"/>
          <w:szCs w:val="28"/>
        </w:rPr>
        <w:t xml:space="preserve">16 июля, </w:t>
      </w:r>
      <w:r w:rsidRPr="00E8770F">
        <w:rPr>
          <w:rFonts w:ascii="Times New Roman" w:hAnsi="Times New Roman" w:cs="Times New Roman"/>
          <w:sz w:val="28"/>
          <w:szCs w:val="28"/>
        </w:rPr>
        <w:t>№ 02160720151481;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>2016, 12 октября, № 02121020162329;</w:t>
      </w:r>
      <w:r w:rsidR="00E8770F" w:rsidRPr="00E8770F">
        <w:rPr>
          <w:rFonts w:ascii="Times New Roman" w:hAnsi="Times New Roman" w:cs="Times New Roman"/>
          <w:sz w:val="28"/>
          <w:szCs w:val="28"/>
        </w:rPr>
        <w:t xml:space="preserve"> 2017,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="00E8770F" w:rsidRPr="00E8770F">
        <w:rPr>
          <w:rFonts w:ascii="Times New Roman" w:hAnsi="Times New Roman" w:cs="Times New Roman"/>
          <w:sz w:val="28"/>
          <w:szCs w:val="28"/>
        </w:rPr>
        <w:t>10 мая,</w:t>
      </w:r>
      <w:r w:rsidRPr="00E8770F">
        <w:rPr>
          <w:rFonts w:ascii="Times New Roman" w:hAnsi="Times New Roman" w:cs="Times New Roman"/>
          <w:sz w:val="28"/>
          <w:szCs w:val="28"/>
        </w:rPr>
        <w:t xml:space="preserve"> № 02100520171159, 21 июня, № 022206201</w:t>
      </w:r>
      <w:r w:rsidR="00E8770F" w:rsidRPr="00E8770F">
        <w:rPr>
          <w:rFonts w:ascii="Times New Roman" w:hAnsi="Times New Roman" w:cs="Times New Roman"/>
          <w:sz w:val="28"/>
          <w:szCs w:val="28"/>
        </w:rPr>
        <w:t>71775; 2018, 20 марта,</w:t>
      </w:r>
      <w:r w:rsidRPr="00E8770F">
        <w:rPr>
          <w:rFonts w:ascii="Times New Roman" w:hAnsi="Times New Roman" w:cs="Times New Roman"/>
          <w:sz w:val="28"/>
          <w:szCs w:val="28"/>
        </w:rPr>
        <w:t xml:space="preserve">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Pr="00E8770F">
        <w:rPr>
          <w:rFonts w:ascii="Times New Roman" w:hAnsi="Times New Roman" w:cs="Times New Roman"/>
          <w:sz w:val="28"/>
          <w:szCs w:val="28"/>
        </w:rPr>
        <w:t xml:space="preserve">№ 02200320180496, 17 июля, № 02170720181439, 19 ноября,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Pr="00E8770F">
        <w:rPr>
          <w:rFonts w:ascii="Times New Roman" w:hAnsi="Times New Roman" w:cs="Times New Roman"/>
          <w:sz w:val="28"/>
          <w:szCs w:val="28"/>
        </w:rPr>
        <w:t xml:space="preserve">№ 02191120182261; 2019, 6 мая, № 02060520190762; 2020, 12 марта,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Pr="00E8770F">
        <w:rPr>
          <w:rFonts w:ascii="Times New Roman" w:hAnsi="Times New Roman" w:cs="Times New Roman"/>
          <w:sz w:val="28"/>
          <w:szCs w:val="28"/>
        </w:rPr>
        <w:t>№ 02120320200379; 2020, 13 ноября, № 02131120202249) следующие изменения:</w:t>
      </w:r>
      <w:proofErr w:type="gramEnd"/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1) часть 1 статьи 2 изложить в следующей редакции: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«1. Предоставление земельного участка (земельных участков) юридическим лицам для размещения объектов социально-культурного и (или) коммунально-бытового назначения в аренду без проведения торгов допускается при условии соответствия объектов социально-культурного назначения и (или) коммунально-бытового назначения (далее – объект, объекты) одновременно следующим критериям: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 xml:space="preserve">1) объект </w:t>
      </w:r>
      <w:bookmarkStart w:id="0" w:name="_GoBack"/>
      <w:bookmarkEnd w:id="0"/>
      <w:r w:rsidRPr="00E8770F">
        <w:rPr>
          <w:rFonts w:ascii="Times New Roman" w:hAnsi="Times New Roman" w:cs="Times New Roman"/>
          <w:sz w:val="28"/>
          <w:szCs w:val="28"/>
        </w:rPr>
        <w:t>соответствует целям и задачам, определенным в документах стратегического планирования Российской Федерации, и (или) Удмуртской Республики, и (или) муниципальных образований в Удмуртской Республике;</w:t>
      </w:r>
    </w:p>
    <w:p w:rsidR="006F1FC7" w:rsidRPr="00E8770F" w:rsidRDefault="000F2F43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2) о</w:t>
      </w:r>
      <w:r w:rsidR="006F1FC7" w:rsidRPr="00E8770F">
        <w:rPr>
          <w:rFonts w:ascii="Times New Roman" w:hAnsi="Times New Roman" w:cs="Times New Roman"/>
          <w:sz w:val="28"/>
          <w:szCs w:val="28"/>
        </w:rPr>
        <w:t xml:space="preserve">дин из видов экономической деятельности юридического лица по Общероссийскому классификатору видов экономической деятельности </w:t>
      </w:r>
      <w:r w:rsidR="006F1FC7" w:rsidRPr="00E8770F">
        <w:rPr>
          <w:rFonts w:ascii="Times New Roman" w:hAnsi="Times New Roman" w:cs="Times New Roman"/>
          <w:sz w:val="28"/>
          <w:szCs w:val="28"/>
        </w:rPr>
        <w:lastRenderedPageBreak/>
        <w:t>(ОКВЭД2) ОК 029-2014 (КДЕС</w:t>
      </w:r>
      <w:proofErr w:type="gramStart"/>
      <w:r w:rsidR="006F1FC7" w:rsidRPr="00E8770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F1FC7" w:rsidRPr="00E8770F">
        <w:rPr>
          <w:rFonts w:ascii="Times New Roman" w:hAnsi="Times New Roman" w:cs="Times New Roman"/>
          <w:sz w:val="28"/>
          <w:szCs w:val="28"/>
        </w:rPr>
        <w:t>ед. 2), принятому приказом Федерального агентства по техническому регулированию и метрологии от 31 января 2014 года № 14-ст (далее – ОКВЭД), соответствует виду экономической деятельности по ОКВЭД, указанному в паспорте инвестиционного проекта</w:t>
      </w:r>
      <w:r w:rsidR="00E8770F">
        <w:rPr>
          <w:rFonts w:ascii="Times New Roman" w:hAnsi="Times New Roman" w:cs="Times New Roman"/>
          <w:sz w:val="28"/>
          <w:szCs w:val="28"/>
        </w:rPr>
        <w:t>;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3) инвестиционный проект содержит стадии реализации проекта (в том числе стадию эксплуатации объектов);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4) инвестиционный проект повлечет создание не менее 10 новых рабочих мест;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5) реализация инвестиционного</w:t>
      </w:r>
      <w:r w:rsidRPr="00E877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770F">
        <w:rPr>
          <w:rFonts w:ascii="Times New Roman" w:hAnsi="Times New Roman" w:cs="Times New Roman"/>
          <w:sz w:val="28"/>
          <w:szCs w:val="28"/>
        </w:rPr>
        <w:t>проекта повлечет увеличение ежегодных налоговых поступлений в консолидированный бюджет Удмуртской Республики не менее 5</w:t>
      </w:r>
      <w:r w:rsidR="00E8770F">
        <w:rPr>
          <w:rFonts w:ascii="Times New Roman" w:hAnsi="Times New Roman" w:cs="Times New Roman"/>
          <w:sz w:val="28"/>
          <w:szCs w:val="28"/>
        </w:rPr>
        <w:t xml:space="preserve"> </w:t>
      </w:r>
      <w:r w:rsidRPr="00E8770F">
        <w:rPr>
          <w:rFonts w:ascii="Times New Roman" w:hAnsi="Times New Roman" w:cs="Times New Roman"/>
          <w:sz w:val="28"/>
          <w:szCs w:val="28"/>
        </w:rPr>
        <w:t>% ежегодно от деятельности, заявленной в инвестиционном проекте;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 xml:space="preserve">6) инвестиционный проект реализуется (планируется к реализации) юридическим лицом, которое соответствует требованиям, установленным частью 4 статьи 3 Закона Удмуртской Республики от 22 июня 2006 года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Pr="00E8770F">
        <w:rPr>
          <w:rFonts w:ascii="Times New Roman" w:hAnsi="Times New Roman" w:cs="Times New Roman"/>
          <w:sz w:val="28"/>
          <w:szCs w:val="28"/>
        </w:rPr>
        <w:t>№ 26-РЗ «О государственной поддержке инвестиционной деятельности в Удмуртской Республике»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>;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2) в статье 3: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«1. Предоставление земельного участка (земельных участков)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1) инвестиционный проект соответствует целям и задачам, определенным в документах стратегического планирования Российской Федерации, и (или) Удмуртской Республики, и (или) муниципальных образований в Удмуртской Республике;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2) реализация инвестиционного проекта повлечет создание (расширение) производства товаров (в том числе на новых производственных площадках) и (или) оказание услуг, выполнение работ,</w:t>
      </w:r>
      <w:r w:rsidRPr="00E877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770F">
        <w:rPr>
          <w:rFonts w:ascii="Times New Roman" w:hAnsi="Times New Roman" w:cs="Times New Roman"/>
          <w:sz w:val="28"/>
          <w:szCs w:val="28"/>
        </w:rPr>
        <w:t xml:space="preserve">и (или) создание (развитие) индустриального (промышленного) парка, и (или) </w:t>
      </w:r>
      <w:r w:rsidR="006F1FC7" w:rsidRPr="00E8770F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E8770F">
        <w:rPr>
          <w:rFonts w:ascii="Times New Roman" w:hAnsi="Times New Roman" w:cs="Times New Roman"/>
          <w:sz w:val="28"/>
          <w:szCs w:val="28"/>
        </w:rPr>
        <w:t>технопарка на территории Удмуртской Республики.</w:t>
      </w:r>
      <w:proofErr w:type="gramEnd"/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Под новыми производственными площадками в настоящем пункте понимается вновь образуемый имущественный комплекс организации – производителя товара, представляющий собой совокупность объектов недвижимого и (или) иного имущества, предназначенного для выполнения всего процесса производства товара или его определенной стадии в рамках инвестиционного проекта, для реализации которого запрашивается земельный участок в аренду без проведения торгов;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3) инвестиционный проект направлен на извлечение прибыли и содержит стадии реализации проекта (в том числе стадию эксплуатации объектов инвестиционной деятельности);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4) инвестиционный проект повлечет создание не менее 15 новых рабочих мест;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5) инвестиционный проект не направлен на следующие цели: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lastRenderedPageBreak/>
        <w:t>добыча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  <w:proofErr w:type="gramEnd"/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производство подакцизных товаров (за исключением легковых автомобилей, мотоциклов, автомобильного бензина, дизельного топлива, моторных масел для дизельных и (или) карбюраторных (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 xml:space="preserve">) двигателей, прямогонного бензина, средних дистиллятов, бензола, параксилола, 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ортоксилола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>, авиационного керосина, природного газа);</w:t>
      </w:r>
      <w:proofErr w:type="gramEnd"/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развитие оптовой и розничной торговли (за исключением оказания услуг по реализации газа);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6) реализация инвестиционного проекта повлечет увеличение ежегодных налоговых поступлений в консолидированный бюджет Удмуртской Республики не менее 10</w:t>
      </w:r>
      <w:r w:rsidR="00E8770F">
        <w:rPr>
          <w:rFonts w:ascii="Times New Roman" w:hAnsi="Times New Roman" w:cs="Times New Roman"/>
          <w:sz w:val="28"/>
          <w:szCs w:val="28"/>
        </w:rPr>
        <w:t xml:space="preserve"> </w:t>
      </w:r>
      <w:r w:rsidRPr="00E8770F">
        <w:rPr>
          <w:rFonts w:ascii="Times New Roman" w:hAnsi="Times New Roman" w:cs="Times New Roman"/>
          <w:sz w:val="28"/>
          <w:szCs w:val="28"/>
        </w:rPr>
        <w:t>% ежегодно от деятельности, заявленной в инвестиционном проекте;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 xml:space="preserve">7) </w:t>
      </w:r>
      <w:r w:rsidR="00EF117F" w:rsidRPr="00E8770F">
        <w:rPr>
          <w:rFonts w:ascii="Times New Roman" w:hAnsi="Times New Roman" w:cs="Times New Roman"/>
          <w:sz w:val="28"/>
          <w:szCs w:val="28"/>
        </w:rPr>
        <w:t>о</w:t>
      </w:r>
      <w:r w:rsidR="004A2652" w:rsidRPr="00E8770F">
        <w:rPr>
          <w:rFonts w:ascii="Times New Roman" w:hAnsi="Times New Roman" w:cs="Times New Roman"/>
          <w:sz w:val="28"/>
          <w:szCs w:val="28"/>
        </w:rPr>
        <w:t>дин из видов экономической деятельности юридического лица по ОКВЭД соответствует виду экономической деятельности по ОКВЭД, указанному в паспорте инвестиционного проекта</w:t>
      </w:r>
      <w:r w:rsidRPr="00E8770F">
        <w:rPr>
          <w:rFonts w:ascii="Times New Roman" w:hAnsi="Times New Roman" w:cs="Times New Roman"/>
          <w:sz w:val="28"/>
          <w:szCs w:val="28"/>
        </w:rPr>
        <w:t>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8) суммарный объем капитальных вложений в рамках реализации инвестиционного проекта составляет не менее размера, установленного настоящим пунктом, с учетом вида экономической деятельности по ОКВЭД, указанного в инвестиционном проекте: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а) для инвестиционных проектов по видам экономической деятельности классов 10 «Производство пищевых продуктов» и 11 «Производство напитков» раздела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производства», реализуемых на территориях: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муниципального образования «Город Ижевск», муниципального образования «Город Глазов», муниципального образования «Городской округ город Воткинск Удмуртской Республики», муниципального образования «Городской округ город Сарапул Удмуртской Республики», муниципального образования «Город Можга», муниципального образования «</w:t>
      </w:r>
      <w:proofErr w:type="spellStart"/>
      <w:r w:rsidR="00047904" w:rsidRPr="00E8770F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>»,  муниципального образования «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Pr="00E8770F">
        <w:rPr>
          <w:rFonts w:ascii="Times New Roman" w:hAnsi="Times New Roman" w:cs="Times New Roman"/>
          <w:sz w:val="28"/>
          <w:szCs w:val="28"/>
        </w:rPr>
        <w:t xml:space="preserve"> – 50 миллионов рублей при условии осуществления капитальных вложений в срок, не превышающий трех лет с даты принятия решения о предоставлении земельного участка в аренду без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проведения торгов;</w:t>
      </w:r>
    </w:p>
    <w:p w:rsidR="005E2672" w:rsidRPr="00E8770F" w:rsidRDefault="00047904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(за исключением муниципальн</w:t>
      </w:r>
      <w:r w:rsidRPr="00E8770F">
        <w:rPr>
          <w:rFonts w:ascii="Times New Roman" w:hAnsi="Times New Roman" w:cs="Times New Roman"/>
          <w:sz w:val="28"/>
          <w:szCs w:val="28"/>
        </w:rPr>
        <w:t>ых образований</w:t>
      </w:r>
      <w:r w:rsidR="00C23F1F" w:rsidRPr="00E8770F">
        <w:rPr>
          <w:rFonts w:ascii="Times New Roman" w:hAnsi="Times New Roman" w:cs="Times New Roman"/>
          <w:sz w:val="28"/>
          <w:szCs w:val="28"/>
        </w:rPr>
        <w:t>, указанных в абзаце втором настоящего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подпункта)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–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10 миллионов рублей при условии осуществления капитальных вложений в срок, не превышающий трех лет </w:t>
      </w:r>
      <w:proofErr w:type="gramStart"/>
      <w:r w:rsidR="005E2672" w:rsidRPr="00E8770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E2672" w:rsidRPr="00E8770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б) для инвестиционных проектов по виду экономической деятельности раздела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 и рыбоводство», реализуемых на территориях: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Ижевск», муниципального образования «Город Глазов», муниципального образования «Городской округ город Воткинск Удмуртской Республики», муниципального образования </w:t>
      </w:r>
      <w:r w:rsidRPr="00E8770F">
        <w:rPr>
          <w:rFonts w:ascii="Times New Roman" w:hAnsi="Times New Roman" w:cs="Times New Roman"/>
          <w:sz w:val="28"/>
          <w:szCs w:val="28"/>
        </w:rPr>
        <w:lastRenderedPageBreak/>
        <w:t>«Городской округ город Сарапул Удмуртской Республики», муниципально</w:t>
      </w:r>
      <w:r w:rsidR="00E8770F">
        <w:rPr>
          <w:rFonts w:ascii="Times New Roman" w:hAnsi="Times New Roman" w:cs="Times New Roman"/>
          <w:sz w:val="28"/>
          <w:szCs w:val="28"/>
        </w:rPr>
        <w:t xml:space="preserve">го образования «Город Можга», </w:t>
      </w:r>
      <w:r w:rsidRPr="00E877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7904" w:rsidRPr="00E8770F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>»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Pr="00E8770F">
        <w:rPr>
          <w:rFonts w:ascii="Times New Roman" w:hAnsi="Times New Roman" w:cs="Times New Roman"/>
          <w:sz w:val="28"/>
          <w:szCs w:val="28"/>
        </w:rPr>
        <w:t xml:space="preserve"> –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Pr="00E8770F">
        <w:rPr>
          <w:rFonts w:ascii="Times New Roman" w:hAnsi="Times New Roman" w:cs="Times New Roman"/>
          <w:sz w:val="28"/>
          <w:szCs w:val="28"/>
        </w:rPr>
        <w:t>50 миллионов рублей при условии осуществления капитальных вложений в срок, не превышающий трех лет с даты принятия решения о предоставлении земельного участка в аренду без проведения торгов;</w:t>
      </w:r>
      <w:proofErr w:type="gramEnd"/>
    </w:p>
    <w:p w:rsidR="005E2672" w:rsidRPr="00E8770F" w:rsidRDefault="00047904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(за исключением муниципального</w:t>
      </w:r>
      <w:proofErr w:type="gramEnd"/>
      <w:r w:rsidR="005E2672" w:rsidRPr="00E8770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877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="005E2672" w:rsidRPr="00E8770F">
        <w:rPr>
          <w:rFonts w:ascii="Times New Roman" w:hAnsi="Times New Roman" w:cs="Times New Roman"/>
          <w:sz w:val="28"/>
          <w:szCs w:val="28"/>
        </w:rPr>
        <w:t>»)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– 3 миллиона рублей при условии осуществления капитальных вложений в срок, не превышающий трех лет </w:t>
      </w:r>
      <w:proofErr w:type="gramStart"/>
      <w:r w:rsidR="005E2672" w:rsidRPr="00E8770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E2672" w:rsidRPr="00E8770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в) для инвестиционных проектов по иным видам экономической деятельности, реализуемых на территориях: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26C6" w:rsidRPr="00E8770F">
        <w:rPr>
          <w:rFonts w:ascii="Times New Roman" w:hAnsi="Times New Roman" w:cs="Times New Roman"/>
          <w:sz w:val="28"/>
          <w:szCs w:val="28"/>
        </w:rPr>
        <w:t>Город Ижевск»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Pr="00E8770F">
        <w:rPr>
          <w:rFonts w:ascii="Times New Roman" w:hAnsi="Times New Roman" w:cs="Times New Roman"/>
          <w:sz w:val="28"/>
          <w:szCs w:val="28"/>
        </w:rPr>
        <w:t xml:space="preserve"> – 100 миллионов рублей при условии осуществления капитальных вложений в срок, не превышающий трех лет 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0F">
        <w:rPr>
          <w:rFonts w:ascii="Times New Roman" w:hAnsi="Times New Roman" w:cs="Times New Roman"/>
          <w:sz w:val="28"/>
          <w:szCs w:val="28"/>
        </w:rPr>
        <w:t>муниципального образования «Город Глазов», муниципального образования «Городской округ город Воткинск Удмуртской Республики», муниципального образования «Городской округ город Сарапул Удмуртской Республики», муниципального образования «Город Можга», муниципального образования «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З</w:t>
      </w:r>
      <w:r w:rsidR="00047904" w:rsidRPr="00E8770F">
        <w:rPr>
          <w:rFonts w:ascii="Times New Roman" w:hAnsi="Times New Roman" w:cs="Times New Roman"/>
          <w:sz w:val="28"/>
          <w:szCs w:val="28"/>
        </w:rPr>
        <w:t>авьяловский</w:t>
      </w:r>
      <w:proofErr w:type="spellEnd"/>
      <w:r w:rsidRPr="00E877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Pr="00E8770F">
        <w:rPr>
          <w:rFonts w:ascii="Times New Roman" w:hAnsi="Times New Roman" w:cs="Times New Roman"/>
          <w:sz w:val="28"/>
          <w:szCs w:val="28"/>
        </w:rPr>
        <w:t xml:space="preserve"> – 50 миллионов рублей при условии осуществления капитальных вложений в срок, не превышающий трех лет с даты принятия решения о предоставлении земельного участка в аренду без проведения торгов;</w:t>
      </w:r>
      <w:proofErr w:type="gramEnd"/>
    </w:p>
    <w:p w:rsidR="00732DB2" w:rsidRPr="00E8770F" w:rsidRDefault="00732DB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м</w:t>
      </w:r>
      <w:r w:rsidR="00047904" w:rsidRPr="00E8770F"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 (</w:t>
      </w:r>
      <w:r w:rsidR="00B378B3" w:rsidRPr="00E8770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E877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E2672" w:rsidRPr="00E8770F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5E2672" w:rsidRPr="00E8770F">
        <w:rPr>
          <w:rFonts w:ascii="Times New Roman" w:hAnsi="Times New Roman" w:cs="Times New Roman"/>
          <w:sz w:val="28"/>
          <w:szCs w:val="28"/>
        </w:rPr>
        <w:t xml:space="preserve"> район»)</w:t>
      </w:r>
      <w:r w:rsidR="00E8770F">
        <w:rPr>
          <w:rFonts w:ascii="Times New Roman" w:hAnsi="Times New Roman" w:cs="Times New Roman"/>
          <w:sz w:val="28"/>
          <w:szCs w:val="28"/>
        </w:rPr>
        <w:t>,</w:t>
      </w:r>
      <w:r w:rsidRPr="00E8770F">
        <w:rPr>
          <w:rFonts w:ascii="Times New Roman" w:hAnsi="Times New Roman" w:cs="Times New Roman"/>
          <w:sz w:val="28"/>
          <w:szCs w:val="28"/>
        </w:rPr>
        <w:t xml:space="preserve"> – 10 миллионов рублей при условии осуществления капитальных вложений в срок, не превышающий трех лет 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8770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 без проведения торгов;</w:t>
      </w:r>
    </w:p>
    <w:p w:rsidR="005E2672" w:rsidRPr="00E8770F" w:rsidRDefault="00732DB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 xml:space="preserve">9) 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инвестиционный проект реализуется (планируется к реализации) юридическим лицом, которое соответствует требованиям, установленным частью 4 статьи 3 Закона Удмуртской Республики от 22 июня 2006 года </w:t>
      </w:r>
      <w:r w:rsidR="00E8770F">
        <w:rPr>
          <w:rFonts w:ascii="Times New Roman" w:hAnsi="Times New Roman" w:cs="Times New Roman"/>
          <w:sz w:val="28"/>
          <w:szCs w:val="28"/>
        </w:rPr>
        <w:br/>
      </w:r>
      <w:r w:rsidR="005E2672" w:rsidRPr="00E8770F">
        <w:rPr>
          <w:rFonts w:ascii="Times New Roman" w:hAnsi="Times New Roman" w:cs="Times New Roman"/>
          <w:sz w:val="28"/>
          <w:szCs w:val="28"/>
        </w:rPr>
        <w:t>№ 26-РЗ «О государственной поддержке инвестиционной деятельности в Удмуртской Республике»</w:t>
      </w:r>
      <w:proofErr w:type="gramStart"/>
      <w:r w:rsidR="005E2672" w:rsidRPr="00E8770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E2672" w:rsidRPr="00E8770F">
        <w:rPr>
          <w:rFonts w:ascii="Times New Roman" w:hAnsi="Times New Roman" w:cs="Times New Roman"/>
          <w:sz w:val="28"/>
          <w:szCs w:val="28"/>
        </w:rPr>
        <w:t>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часть 5 признать утратившей силу;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3) статью 4 изложить в следующей редакции: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«Статья 4.</w:t>
      </w:r>
      <w:r w:rsidRPr="00E8770F">
        <w:rPr>
          <w:rFonts w:ascii="Times New Roman" w:hAnsi="Times New Roman" w:cs="Times New Roman"/>
          <w:b/>
          <w:sz w:val="28"/>
          <w:szCs w:val="28"/>
        </w:rPr>
        <w:t xml:space="preserve"> Порядок принятия решения о предоставлении земельных участков в аренду без проведения торгов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юридическим лицам земельных участков в соответствии с настоящим Законом определяется Главой Удмуртской Республики.</w:t>
      </w:r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 xml:space="preserve">Решение о предоставлении юридическим лицам земельных участков в соответствии с настоящим Законом принимается после заключения между такими юридическими лицами и уполномоченным исполнительным органом </w:t>
      </w:r>
      <w:r w:rsidRPr="00E8770F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Удмуртской Республики инвестиционного соглашения в порядке, определяемом Главой Удмуртской Республики</w:t>
      </w:r>
      <w:proofErr w:type="gramStart"/>
      <w:r w:rsidRPr="00E877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2672" w:rsidRPr="00E8770F" w:rsidRDefault="005E2672" w:rsidP="00E8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70F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5E2672" w:rsidRPr="00E8770F" w:rsidRDefault="005E2672" w:rsidP="00E8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E8770F" w:rsidP="00E87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2672" w:rsidRPr="00E8770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E2672" w:rsidRPr="00E8770F" w:rsidRDefault="005E2672" w:rsidP="00E87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Удмуртской Респ</w:t>
      </w:r>
      <w:r w:rsidR="00E8770F">
        <w:rPr>
          <w:rFonts w:ascii="Times New Roman" w:hAnsi="Times New Roman" w:cs="Times New Roman"/>
          <w:sz w:val="28"/>
          <w:szCs w:val="28"/>
        </w:rPr>
        <w:t>ублики</w:t>
      </w:r>
      <w:r w:rsidR="00E8770F">
        <w:rPr>
          <w:rFonts w:ascii="Times New Roman" w:hAnsi="Times New Roman" w:cs="Times New Roman"/>
          <w:sz w:val="28"/>
          <w:szCs w:val="28"/>
        </w:rPr>
        <w:tab/>
      </w:r>
      <w:r w:rsidR="00E8770F">
        <w:rPr>
          <w:rFonts w:ascii="Times New Roman" w:hAnsi="Times New Roman" w:cs="Times New Roman"/>
          <w:sz w:val="28"/>
          <w:szCs w:val="28"/>
        </w:rPr>
        <w:tab/>
      </w:r>
      <w:r w:rsidR="00E8770F">
        <w:rPr>
          <w:rFonts w:ascii="Times New Roman" w:hAnsi="Times New Roman" w:cs="Times New Roman"/>
          <w:sz w:val="28"/>
          <w:szCs w:val="28"/>
        </w:rPr>
        <w:tab/>
      </w:r>
      <w:r w:rsidR="00E8770F">
        <w:rPr>
          <w:rFonts w:ascii="Times New Roman" w:hAnsi="Times New Roman" w:cs="Times New Roman"/>
          <w:sz w:val="28"/>
          <w:szCs w:val="28"/>
        </w:rPr>
        <w:tab/>
      </w:r>
      <w:r w:rsidR="00E8770F">
        <w:rPr>
          <w:rFonts w:ascii="Times New Roman" w:hAnsi="Times New Roman" w:cs="Times New Roman"/>
          <w:sz w:val="28"/>
          <w:szCs w:val="28"/>
        </w:rPr>
        <w:tab/>
      </w:r>
      <w:r w:rsidR="00E877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770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8770F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5E2672" w:rsidRPr="00E8770F" w:rsidRDefault="005E2672" w:rsidP="00E87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672" w:rsidRPr="00E8770F" w:rsidRDefault="005E2672" w:rsidP="00E87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72" w:rsidRPr="00E8770F" w:rsidRDefault="005E2672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г. Ижевск</w:t>
      </w:r>
    </w:p>
    <w:p w:rsidR="005E2672" w:rsidRPr="00E8770F" w:rsidRDefault="005E2672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«___» _______ 20__ года</w:t>
      </w:r>
    </w:p>
    <w:p w:rsidR="00E921F6" w:rsidRDefault="005E2672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0F">
        <w:rPr>
          <w:rFonts w:ascii="Times New Roman" w:hAnsi="Times New Roman" w:cs="Times New Roman"/>
          <w:sz w:val="28"/>
          <w:szCs w:val="28"/>
        </w:rPr>
        <w:t>№ ___</w:t>
      </w:r>
    </w:p>
    <w:p w:rsidR="00E8770F" w:rsidRDefault="00E8770F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0F" w:rsidRDefault="00E8770F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0F" w:rsidRDefault="00E8770F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E8770F" w:rsidRDefault="00E8770F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</w:p>
    <w:p w:rsidR="00E8770F" w:rsidRPr="00E8770F" w:rsidRDefault="00E8770F" w:rsidP="00E8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Я.В. Семенов</w:t>
      </w:r>
    </w:p>
    <w:sectPr w:rsidR="00E8770F" w:rsidRPr="00E8770F" w:rsidSect="00E8770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F1" w:rsidRDefault="004B07F1" w:rsidP="00E8770F">
      <w:pPr>
        <w:spacing w:after="0" w:line="240" w:lineRule="auto"/>
      </w:pPr>
      <w:r>
        <w:separator/>
      </w:r>
    </w:p>
  </w:endnote>
  <w:endnote w:type="continuationSeparator" w:id="0">
    <w:p w:rsidR="004B07F1" w:rsidRDefault="004B07F1" w:rsidP="00E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F1" w:rsidRDefault="004B07F1" w:rsidP="00E8770F">
      <w:pPr>
        <w:spacing w:after="0" w:line="240" w:lineRule="auto"/>
      </w:pPr>
      <w:r>
        <w:separator/>
      </w:r>
    </w:p>
  </w:footnote>
  <w:footnote w:type="continuationSeparator" w:id="0">
    <w:p w:rsidR="004B07F1" w:rsidRDefault="004B07F1" w:rsidP="00E8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47391"/>
      <w:docPartObj>
        <w:docPartGallery w:val="Page Numbers (Top of Page)"/>
        <w:docPartUnique/>
      </w:docPartObj>
    </w:sdtPr>
    <w:sdtContent>
      <w:p w:rsidR="00E8770F" w:rsidRDefault="00E8770F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770F" w:rsidRDefault="00E8770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C8A"/>
    <w:multiLevelType w:val="hybridMultilevel"/>
    <w:tmpl w:val="C4462A50"/>
    <w:lvl w:ilvl="0" w:tplc="DB62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93A70"/>
    <w:multiLevelType w:val="hybridMultilevel"/>
    <w:tmpl w:val="F964F232"/>
    <w:lvl w:ilvl="0" w:tplc="1570EE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248C"/>
    <w:rsid w:val="00001A5E"/>
    <w:rsid w:val="00043E70"/>
    <w:rsid w:val="00047904"/>
    <w:rsid w:val="00050310"/>
    <w:rsid w:val="0005624F"/>
    <w:rsid w:val="00075C9E"/>
    <w:rsid w:val="000A0392"/>
    <w:rsid w:val="000A7BC7"/>
    <w:rsid w:val="000C15CC"/>
    <w:rsid w:val="000D2E56"/>
    <w:rsid w:val="000F2F43"/>
    <w:rsid w:val="00122FF4"/>
    <w:rsid w:val="00147A1A"/>
    <w:rsid w:val="00164D7C"/>
    <w:rsid w:val="001762E4"/>
    <w:rsid w:val="001869E5"/>
    <w:rsid w:val="001A4FE3"/>
    <w:rsid w:val="001B62DA"/>
    <w:rsid w:val="001C6336"/>
    <w:rsid w:val="001D248C"/>
    <w:rsid w:val="001E4A3D"/>
    <w:rsid w:val="001E5BA7"/>
    <w:rsid w:val="001F2BA3"/>
    <w:rsid w:val="001F663A"/>
    <w:rsid w:val="002055BB"/>
    <w:rsid w:val="002314D9"/>
    <w:rsid w:val="00272B09"/>
    <w:rsid w:val="002B360F"/>
    <w:rsid w:val="002C0584"/>
    <w:rsid w:val="002D1FDA"/>
    <w:rsid w:val="00353741"/>
    <w:rsid w:val="00357580"/>
    <w:rsid w:val="00383488"/>
    <w:rsid w:val="00391264"/>
    <w:rsid w:val="003921E7"/>
    <w:rsid w:val="003A5AEC"/>
    <w:rsid w:val="003C6861"/>
    <w:rsid w:val="003D3732"/>
    <w:rsid w:val="003E6B76"/>
    <w:rsid w:val="00426814"/>
    <w:rsid w:val="00426BB3"/>
    <w:rsid w:val="00445CAE"/>
    <w:rsid w:val="00446702"/>
    <w:rsid w:val="00480D67"/>
    <w:rsid w:val="004A2652"/>
    <w:rsid w:val="004B07F1"/>
    <w:rsid w:val="004C03A7"/>
    <w:rsid w:val="004D693D"/>
    <w:rsid w:val="004E0DA2"/>
    <w:rsid w:val="004E652C"/>
    <w:rsid w:val="004F56F7"/>
    <w:rsid w:val="004F5BBB"/>
    <w:rsid w:val="00545AE1"/>
    <w:rsid w:val="0055566D"/>
    <w:rsid w:val="005A4B74"/>
    <w:rsid w:val="005A4D81"/>
    <w:rsid w:val="005B5382"/>
    <w:rsid w:val="005C3FB8"/>
    <w:rsid w:val="005D5B8C"/>
    <w:rsid w:val="005E2672"/>
    <w:rsid w:val="00605599"/>
    <w:rsid w:val="00620E46"/>
    <w:rsid w:val="0064257F"/>
    <w:rsid w:val="006476F3"/>
    <w:rsid w:val="0066458B"/>
    <w:rsid w:val="006A5981"/>
    <w:rsid w:val="006A5DD5"/>
    <w:rsid w:val="006B725B"/>
    <w:rsid w:val="006C0460"/>
    <w:rsid w:val="006C76AF"/>
    <w:rsid w:val="006E27DE"/>
    <w:rsid w:val="006F1FC7"/>
    <w:rsid w:val="006F344B"/>
    <w:rsid w:val="00732DB2"/>
    <w:rsid w:val="00762086"/>
    <w:rsid w:val="0077481F"/>
    <w:rsid w:val="007A5873"/>
    <w:rsid w:val="007B39A1"/>
    <w:rsid w:val="007C26C6"/>
    <w:rsid w:val="007E0CD0"/>
    <w:rsid w:val="007F0E7E"/>
    <w:rsid w:val="00807AD2"/>
    <w:rsid w:val="00817AEC"/>
    <w:rsid w:val="00822BE6"/>
    <w:rsid w:val="00827667"/>
    <w:rsid w:val="0083126D"/>
    <w:rsid w:val="008456A8"/>
    <w:rsid w:val="008D5BE9"/>
    <w:rsid w:val="008E2754"/>
    <w:rsid w:val="00907F1B"/>
    <w:rsid w:val="0093266C"/>
    <w:rsid w:val="009328FC"/>
    <w:rsid w:val="009704F9"/>
    <w:rsid w:val="009A684F"/>
    <w:rsid w:val="009B3F7B"/>
    <w:rsid w:val="009C4619"/>
    <w:rsid w:val="00A1554B"/>
    <w:rsid w:val="00A158B9"/>
    <w:rsid w:val="00A374A1"/>
    <w:rsid w:val="00A5524D"/>
    <w:rsid w:val="00A70DAA"/>
    <w:rsid w:val="00A973EF"/>
    <w:rsid w:val="00AE5B8C"/>
    <w:rsid w:val="00AF378A"/>
    <w:rsid w:val="00B378B3"/>
    <w:rsid w:val="00B42423"/>
    <w:rsid w:val="00B8434C"/>
    <w:rsid w:val="00BC3D2F"/>
    <w:rsid w:val="00BD1951"/>
    <w:rsid w:val="00BE518C"/>
    <w:rsid w:val="00BF4520"/>
    <w:rsid w:val="00BF5BBB"/>
    <w:rsid w:val="00C1074B"/>
    <w:rsid w:val="00C215BF"/>
    <w:rsid w:val="00C23F1F"/>
    <w:rsid w:val="00C456AA"/>
    <w:rsid w:val="00C46AC9"/>
    <w:rsid w:val="00CA7B2E"/>
    <w:rsid w:val="00D363B5"/>
    <w:rsid w:val="00D4670F"/>
    <w:rsid w:val="00D524AC"/>
    <w:rsid w:val="00D678D8"/>
    <w:rsid w:val="00D710E7"/>
    <w:rsid w:val="00D81AC2"/>
    <w:rsid w:val="00D853DC"/>
    <w:rsid w:val="00DC064F"/>
    <w:rsid w:val="00DC3B4E"/>
    <w:rsid w:val="00DF5D2D"/>
    <w:rsid w:val="00E03F16"/>
    <w:rsid w:val="00E273BC"/>
    <w:rsid w:val="00E32BDC"/>
    <w:rsid w:val="00E537D0"/>
    <w:rsid w:val="00E819D0"/>
    <w:rsid w:val="00E85555"/>
    <w:rsid w:val="00E8770F"/>
    <w:rsid w:val="00E921F6"/>
    <w:rsid w:val="00EB4FFC"/>
    <w:rsid w:val="00EF117F"/>
    <w:rsid w:val="00EF3A72"/>
    <w:rsid w:val="00EF3A97"/>
    <w:rsid w:val="00F156EA"/>
    <w:rsid w:val="00F1685C"/>
    <w:rsid w:val="00F233D7"/>
    <w:rsid w:val="00F5709D"/>
    <w:rsid w:val="00F65CCC"/>
    <w:rsid w:val="00F746C3"/>
    <w:rsid w:val="00F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B0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F5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B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BBB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BBB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BBB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E92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8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770F"/>
  </w:style>
  <w:style w:type="paragraph" w:styleId="af">
    <w:name w:val="footer"/>
    <w:basedOn w:val="a"/>
    <w:link w:val="af0"/>
    <w:uiPriority w:val="99"/>
    <w:semiHidden/>
    <w:unhideWhenUsed/>
    <w:rsid w:val="00E8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C575-6C12-4903-AF5E-5CDF486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А.Н.</dc:creator>
  <cp:lastModifiedBy>garapova</cp:lastModifiedBy>
  <cp:revision>23</cp:revision>
  <dcterms:created xsi:type="dcterms:W3CDTF">2021-06-28T08:34:00Z</dcterms:created>
  <dcterms:modified xsi:type="dcterms:W3CDTF">2021-08-17T10:55:00Z</dcterms:modified>
</cp:coreProperties>
</file>